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BD72FA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D72F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D1756C0" wp14:editId="4367E7A1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BD72F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D72FA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BD72F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BD72F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D72FA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BD72FA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BD72FA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BD72F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D72FA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BD72F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BD72FA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BD72FA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BD72F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D72FA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BD72FA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32D43" w:rsidRPr="00BD72FA" w:rsidRDefault="00A32D43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4FE9" w:rsidRPr="00BD72FA" w:rsidRDefault="00A32D43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D72FA">
        <w:rPr>
          <w:rFonts w:ascii="Times New Roman" w:hAnsi="Times New Roman"/>
          <w:sz w:val="28"/>
          <w:szCs w:val="28"/>
          <w:lang w:eastAsia="zh-CN"/>
        </w:rPr>
        <w:t>2</w:t>
      </w:r>
      <w:r w:rsidR="00BD72FA" w:rsidRPr="00BD72FA">
        <w:rPr>
          <w:rFonts w:ascii="Times New Roman" w:hAnsi="Times New Roman"/>
          <w:sz w:val="28"/>
          <w:szCs w:val="28"/>
          <w:lang w:eastAsia="zh-CN"/>
        </w:rPr>
        <w:t>6</w:t>
      </w:r>
      <w:r w:rsidR="009F0D95" w:rsidRPr="00BD72FA">
        <w:rPr>
          <w:rFonts w:ascii="Times New Roman" w:hAnsi="Times New Roman"/>
          <w:sz w:val="28"/>
          <w:szCs w:val="28"/>
          <w:lang w:eastAsia="zh-CN"/>
        </w:rPr>
        <w:t>.12</w:t>
      </w:r>
      <w:r w:rsidR="004E4FE9" w:rsidRPr="00BD72FA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BD72FA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D72FA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BD72FA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D72F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BD72FA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BD72FA" w:rsidRPr="00BD72FA" w:rsidRDefault="00BD72FA" w:rsidP="00BD72F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D72FA" w:rsidRPr="00BD72FA" w:rsidRDefault="00BD72FA" w:rsidP="00BD72FA">
      <w:pPr>
        <w:pStyle w:val="1"/>
        <w:numPr>
          <w:ilvl w:val="0"/>
          <w:numId w:val="38"/>
        </w:numPr>
        <w:ind w:left="0" w:firstLine="709"/>
        <w:rPr>
          <w:rStyle w:val="FontStyle4"/>
          <w:rFonts w:ascii="Times New Roman" w:hAnsi="Times New Roman"/>
          <w:bCs/>
        </w:rPr>
      </w:pPr>
      <w:r w:rsidRPr="00BD72FA">
        <w:rPr>
          <w:rStyle w:val="FontStyle4"/>
          <w:rFonts w:ascii="Times New Roman" w:hAnsi="Times New Roman"/>
        </w:rPr>
        <w:t>Про погодження проекту розпорядження голови обласної державної адміністрації «Про зменшення обсягу субвенції з державного бюджету»</w:t>
      </w:r>
      <w:r w:rsidRPr="00BD72FA">
        <w:rPr>
          <w:szCs w:val="28"/>
        </w:rPr>
        <w:t>.</w:t>
      </w:r>
    </w:p>
    <w:p w:rsidR="00BD72FA" w:rsidRPr="00BD72FA" w:rsidRDefault="00BD72FA" w:rsidP="00BD72FA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D72FA" w:rsidRPr="00BD72FA" w:rsidRDefault="00BD72FA" w:rsidP="00BD72FA">
      <w:pPr>
        <w:tabs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D72FA">
        <w:rPr>
          <w:rFonts w:ascii="Times New Roman" w:hAnsi="Times New Roman"/>
          <w:i/>
          <w:sz w:val="28"/>
          <w:szCs w:val="28"/>
        </w:rPr>
        <w:t>ВИСНОВОК</w:t>
      </w:r>
      <w:r w:rsidRPr="00BD72FA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BD72FA">
        <w:rPr>
          <w:rStyle w:val="FontStyle4"/>
          <w:rFonts w:ascii="Times New Roman" w:hAnsi="Times New Roman"/>
        </w:rPr>
        <w:t>розпорядження голови обласної державної адміністрації «Про зменшення обсягу субвенції з державного бюджету» (погодити по спеціальному фонду обласного бюджету зменшення  субвенції</w:t>
      </w:r>
      <w:r w:rsidRPr="00BD72FA">
        <w:rPr>
          <w:rStyle w:val="FontStyle4"/>
          <w:rFonts w:ascii="Times New Roman" w:hAnsi="Times New Roman"/>
        </w:rPr>
        <w:br/>
        <w:t xml:space="preserve">з державного бюджету місцевим бюджетам 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</w:t>
      </w:r>
      <w:proofErr w:type="spellStart"/>
      <w:r w:rsidRPr="00BD72FA">
        <w:rPr>
          <w:rStyle w:val="FontStyle4"/>
          <w:rFonts w:ascii="Times New Roman" w:hAnsi="Times New Roman"/>
        </w:rPr>
        <w:t>внутрішньобудинкових</w:t>
      </w:r>
      <w:proofErr w:type="spellEnd"/>
      <w:r w:rsidRPr="00BD72FA">
        <w:rPr>
          <w:rStyle w:val="FontStyle4"/>
          <w:rFonts w:ascii="Times New Roman" w:hAnsi="Times New Roman"/>
        </w:rPr>
        <w:t xml:space="preserve">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</w:t>
      </w:r>
      <w:bookmarkStart w:id="0" w:name="_GoBack"/>
      <w:bookmarkEnd w:id="0"/>
      <w:r w:rsidRPr="00BD72FA">
        <w:rPr>
          <w:rStyle w:val="FontStyle4"/>
          <w:rFonts w:ascii="Times New Roman" w:hAnsi="Times New Roman"/>
        </w:rPr>
        <w:t>ги, та тарифами, що затверджувалися та/або погоджувалися органами державної влади чи місцевого самоврядування Департаменту житлово-комунального господарства та будівництва Запорізької облдержадміністрації</w:t>
      </w:r>
      <w:r w:rsidR="006C61DE">
        <w:rPr>
          <w:rStyle w:val="FontStyle4"/>
          <w:rFonts w:ascii="Times New Roman" w:hAnsi="Times New Roman"/>
        </w:rPr>
        <w:t xml:space="preserve"> </w:t>
      </w:r>
      <w:r w:rsidRPr="00BD72FA">
        <w:rPr>
          <w:rStyle w:val="FontStyle4"/>
          <w:rFonts w:ascii="Times New Roman" w:hAnsi="Times New Roman"/>
        </w:rPr>
        <w:t>на 15000,0 тис. грн.)</w:t>
      </w:r>
      <w:r w:rsidRPr="00BD72FA">
        <w:rPr>
          <w:rFonts w:ascii="Times New Roman" w:hAnsi="Times New Roman"/>
          <w:sz w:val="28"/>
          <w:szCs w:val="28"/>
        </w:rPr>
        <w:t>.</w:t>
      </w:r>
    </w:p>
    <w:p w:rsidR="00BD72FA" w:rsidRPr="00BD72FA" w:rsidRDefault="00BD72FA" w:rsidP="00BD72FA">
      <w:pPr>
        <w:pStyle w:val="1"/>
        <w:numPr>
          <w:ilvl w:val="0"/>
          <w:numId w:val="38"/>
        </w:numPr>
        <w:ind w:left="0" w:firstLine="698"/>
        <w:rPr>
          <w:rStyle w:val="FontStyle4"/>
          <w:rFonts w:ascii="Times New Roman" w:hAnsi="Times New Roman"/>
          <w:bCs/>
        </w:rPr>
      </w:pPr>
      <w:r w:rsidRPr="00BD72FA">
        <w:rPr>
          <w:rStyle w:val="FontStyle4"/>
          <w:rFonts w:ascii="Times New Roman" w:hAnsi="Times New Roman"/>
        </w:rPr>
        <w:t>Про погодження проекту розпорядження голови обласної державної адміністрації «</w:t>
      </w:r>
      <w:r w:rsidRPr="00BD72FA">
        <w:rPr>
          <w:szCs w:val="28"/>
        </w:rPr>
        <w:t>Про розподіл освітньої субвенції з державного бюджету місцевим бюджетам</w:t>
      </w:r>
      <w:r w:rsidRPr="00BD72FA">
        <w:rPr>
          <w:rStyle w:val="FontStyle4"/>
          <w:rFonts w:ascii="Times New Roman" w:hAnsi="Times New Roman"/>
        </w:rPr>
        <w:t>»</w:t>
      </w:r>
      <w:r w:rsidRPr="00BD72FA">
        <w:rPr>
          <w:szCs w:val="28"/>
        </w:rPr>
        <w:t>.</w:t>
      </w:r>
    </w:p>
    <w:p w:rsidR="00BD72FA" w:rsidRPr="00BD72FA" w:rsidRDefault="00BD72FA" w:rsidP="00BD72FA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D72FA" w:rsidRPr="00BD72FA" w:rsidRDefault="00BD72FA" w:rsidP="00BD7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2FA">
        <w:rPr>
          <w:rFonts w:ascii="Times New Roman" w:hAnsi="Times New Roman"/>
          <w:i/>
          <w:sz w:val="28"/>
          <w:szCs w:val="28"/>
        </w:rPr>
        <w:t>ВИСНОВОК</w:t>
      </w:r>
      <w:r w:rsidRPr="00BD72FA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BD72FA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BD72FA">
        <w:rPr>
          <w:rFonts w:ascii="Times New Roman" w:hAnsi="Times New Roman"/>
          <w:sz w:val="28"/>
          <w:szCs w:val="28"/>
        </w:rPr>
        <w:t>Про затвердження розподілу обсягу медичної субвенції</w:t>
      </w:r>
      <w:r w:rsidRPr="00BD72FA">
        <w:rPr>
          <w:rFonts w:ascii="Times New Roman" w:hAnsi="Times New Roman"/>
          <w:sz w:val="28"/>
          <w:szCs w:val="28"/>
        </w:rPr>
        <w:br/>
        <w:t>з державного бюджету місцевим бюджетам на 2017 рік</w:t>
      </w:r>
      <w:r w:rsidRPr="00BD72FA">
        <w:rPr>
          <w:rStyle w:val="FontStyle4"/>
          <w:rFonts w:ascii="Times New Roman" w:hAnsi="Times New Roman"/>
        </w:rPr>
        <w:t xml:space="preserve">» (відповідно до </w:t>
      </w:r>
      <w:r w:rsidRPr="00BD72FA">
        <w:rPr>
          <w:rFonts w:ascii="Times New Roman" w:hAnsi="Times New Roman"/>
          <w:sz w:val="28"/>
          <w:szCs w:val="28"/>
        </w:rPr>
        <w:t>розпорядження Кабінету Міністрів України від 18.12.2017 № 929-р</w:t>
      </w:r>
      <w:r w:rsidRPr="00BD72FA">
        <w:rPr>
          <w:rFonts w:ascii="Times New Roman" w:hAnsi="Times New Roman"/>
          <w:sz w:val="28"/>
          <w:szCs w:val="28"/>
        </w:rPr>
        <w:br/>
        <w:t>«Про розподіл нерозподілених видатків освітньої субвенції для територій Донецької та Луганської областей, на яких органи державної влади тимчасово не здійснюють або здійснюють не в повному обсязі свої повноваження,</w:t>
      </w:r>
      <w:r w:rsidRPr="00BD72FA">
        <w:rPr>
          <w:rFonts w:ascii="Times New Roman" w:hAnsi="Times New Roman"/>
          <w:sz w:val="28"/>
          <w:szCs w:val="28"/>
        </w:rPr>
        <w:br/>
        <w:t xml:space="preserve">у 2017 році» виділити Департаменту освіти і науки обласної державної </w:t>
      </w:r>
      <w:r w:rsidRPr="00BD72FA">
        <w:rPr>
          <w:rFonts w:ascii="Times New Roman" w:hAnsi="Times New Roman"/>
          <w:sz w:val="28"/>
          <w:szCs w:val="28"/>
        </w:rPr>
        <w:lastRenderedPageBreak/>
        <w:t>адміністрації як головному розпоряднику коштів обласного бюджету</w:t>
      </w:r>
      <w:r w:rsidRPr="00BD72FA">
        <w:rPr>
          <w:rFonts w:ascii="Times New Roman" w:hAnsi="Times New Roman"/>
          <w:sz w:val="28"/>
          <w:szCs w:val="28"/>
        </w:rPr>
        <w:br/>
        <w:t>за рахунок освітньої субвенції по спеціальному фонду (бюджет розвитку):</w:t>
      </w:r>
    </w:p>
    <w:p w:rsidR="00BD72FA" w:rsidRPr="00BD72FA" w:rsidRDefault="00BD72FA" w:rsidP="00BD7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2FA">
        <w:rPr>
          <w:rFonts w:ascii="Times New Roman" w:hAnsi="Times New Roman"/>
          <w:sz w:val="28"/>
          <w:szCs w:val="28"/>
        </w:rPr>
        <w:t>1) на придбання шкільних автобусів на засадах співфінансування –</w:t>
      </w:r>
      <w:r w:rsidRPr="00BD72FA">
        <w:rPr>
          <w:rFonts w:ascii="Times New Roman" w:hAnsi="Times New Roman"/>
          <w:sz w:val="28"/>
          <w:szCs w:val="28"/>
        </w:rPr>
        <w:br/>
        <w:t xml:space="preserve">5923,200 тис. грн. (не більш як 70 відсотків </w:t>
      </w:r>
      <w:r w:rsidRPr="00BD72FA">
        <w:rPr>
          <w:rFonts w:ascii="Times New Roman" w:hAnsi="Times New Roman"/>
          <w:sz w:val="28"/>
          <w:szCs w:val="28"/>
        </w:rPr>
        <w:softHyphen/>
        <w:t>– за рахунок освітньої субвенції,</w:t>
      </w:r>
      <w:r w:rsidRPr="00BD72FA">
        <w:rPr>
          <w:rFonts w:ascii="Times New Roman" w:hAnsi="Times New Roman"/>
          <w:sz w:val="28"/>
          <w:szCs w:val="28"/>
        </w:rPr>
        <w:br/>
        <w:t>не менш як 30 відсотків – за рахунок коштів місцевих бюджетів). Забезпечити постачання придбаних автобусів до закладів загальної середньої освіти;</w:t>
      </w:r>
    </w:p>
    <w:p w:rsidR="00BD72FA" w:rsidRPr="00BD72FA" w:rsidRDefault="00BD72FA" w:rsidP="00BD7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2FA">
        <w:rPr>
          <w:rFonts w:ascii="Times New Roman" w:hAnsi="Times New Roman"/>
          <w:sz w:val="28"/>
          <w:szCs w:val="28"/>
        </w:rPr>
        <w:t>2) придбання персонального комп’ютера/ноутбука та техніки для друкування, копіювання, сканування та ламінування з витратними матеріалами для початкової школи – 6781,400 тис. грн.;</w:t>
      </w:r>
    </w:p>
    <w:p w:rsidR="00BD72FA" w:rsidRPr="00BD72FA" w:rsidRDefault="00BD72FA" w:rsidP="00BD7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2FA">
        <w:rPr>
          <w:rFonts w:ascii="Times New Roman" w:hAnsi="Times New Roman"/>
          <w:sz w:val="28"/>
          <w:szCs w:val="28"/>
        </w:rPr>
        <w:t>3) оснащення закладів загальної середньої освіти з поглибленим/профільним вивченням природничих та математичних предметів та опорних шкіл засобами навчання, у тому числі кабінетами фізики, хімії, біології, географії, математики, мультимедійними засобами навчання – 18629,500 тис. грн.;</w:t>
      </w:r>
    </w:p>
    <w:p w:rsidR="00BD72FA" w:rsidRPr="00BD72FA" w:rsidRDefault="00BD72FA" w:rsidP="00BD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2FA">
        <w:rPr>
          <w:rFonts w:ascii="Times New Roman" w:hAnsi="Times New Roman"/>
          <w:sz w:val="28"/>
          <w:szCs w:val="28"/>
        </w:rPr>
        <w:t xml:space="preserve">4) придбання обладнання для кабінетів української мови в закладах загальної середньої освіти з навчанням мовами національних меншин (у тому числі придбання електронних </w:t>
      </w:r>
      <w:proofErr w:type="spellStart"/>
      <w:r w:rsidRPr="00BD72FA">
        <w:rPr>
          <w:rFonts w:ascii="Times New Roman" w:hAnsi="Times New Roman"/>
          <w:sz w:val="28"/>
          <w:szCs w:val="28"/>
        </w:rPr>
        <w:t>фліпчартів</w:t>
      </w:r>
      <w:proofErr w:type="spellEnd"/>
      <w:r w:rsidRPr="00BD72FA">
        <w:rPr>
          <w:rFonts w:ascii="Times New Roman" w:hAnsi="Times New Roman"/>
          <w:sz w:val="28"/>
          <w:szCs w:val="28"/>
        </w:rPr>
        <w:t xml:space="preserve"> та мобільних стендів до них для шкіл з навчанням румунською та угорською мовами) – 3100,000 тис. грн.</w:t>
      </w:r>
    </w:p>
    <w:p w:rsidR="00BD72FA" w:rsidRPr="00BD72FA" w:rsidRDefault="00BD72FA" w:rsidP="00BD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2FA">
        <w:rPr>
          <w:rFonts w:ascii="Times New Roman" w:hAnsi="Times New Roman"/>
          <w:sz w:val="28"/>
          <w:szCs w:val="28"/>
        </w:rPr>
        <w:t>Затвердити розподіл обсягу освітньої субвенції з державного бюджету місцевим бюджетам між містами та районами області в сумі 1917,0 тис. грн.).</w:t>
      </w:r>
    </w:p>
    <w:p w:rsidR="00BD72FA" w:rsidRPr="00BD72FA" w:rsidRDefault="00BD72FA" w:rsidP="00BD7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1AFA" w:rsidRPr="00BD72FA" w:rsidRDefault="00FA1AFA" w:rsidP="00FA1A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1B1" w:rsidRPr="00BD72FA" w:rsidRDefault="00B331B1" w:rsidP="00736D0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BD72FA" w:rsidRDefault="00736D0D" w:rsidP="008242DB">
      <w:pPr>
        <w:tabs>
          <w:tab w:val="left" w:pos="1418"/>
        </w:tabs>
        <w:suppressAutoHyphens/>
        <w:spacing w:after="0"/>
        <w:ind w:right="-142"/>
        <w:rPr>
          <w:rFonts w:ascii="Times New Roman" w:hAnsi="Times New Roman"/>
          <w:sz w:val="28"/>
          <w:szCs w:val="28"/>
        </w:rPr>
      </w:pPr>
      <w:r w:rsidRPr="00BD72FA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BD72FA">
        <w:rPr>
          <w:rFonts w:ascii="Times New Roman" w:hAnsi="Times New Roman"/>
          <w:sz w:val="28"/>
          <w:szCs w:val="28"/>
          <w:lang w:eastAsia="zh-CN"/>
        </w:rPr>
        <w:t>олов</w:t>
      </w:r>
      <w:r w:rsidRPr="00BD72FA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BD72FA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BD72F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D72F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D72F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D72F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D72FA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BD72FA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BD72FA">
        <w:rPr>
          <w:rFonts w:ascii="Times New Roman" w:hAnsi="Times New Roman"/>
          <w:sz w:val="28"/>
          <w:szCs w:val="28"/>
          <w:lang w:eastAsia="zh-CN"/>
        </w:rPr>
        <w:tab/>
      </w:r>
      <w:r w:rsidRPr="00BD72FA">
        <w:rPr>
          <w:rFonts w:ascii="Times New Roman" w:hAnsi="Times New Roman"/>
          <w:sz w:val="28"/>
          <w:szCs w:val="28"/>
          <w:lang w:eastAsia="zh-CN"/>
        </w:rPr>
        <w:tab/>
      </w:r>
      <w:r w:rsidRPr="00BD72FA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BD72FA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3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1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11"/>
  </w:num>
  <w:num w:numId="5">
    <w:abstractNumId w:val="12"/>
  </w:num>
  <w:num w:numId="6">
    <w:abstractNumId w:val="26"/>
  </w:num>
  <w:num w:numId="7">
    <w:abstractNumId w:val="16"/>
  </w:num>
  <w:num w:numId="8">
    <w:abstractNumId w:val="2"/>
  </w:num>
  <w:num w:numId="9">
    <w:abstractNumId w:val="4"/>
  </w:num>
  <w:num w:numId="10">
    <w:abstractNumId w:val="8"/>
  </w:num>
  <w:num w:numId="11">
    <w:abstractNumId w:val="29"/>
  </w:num>
  <w:num w:numId="12">
    <w:abstractNumId w:val="24"/>
  </w:num>
  <w:num w:numId="13">
    <w:abstractNumId w:val="10"/>
  </w:num>
  <w:num w:numId="14">
    <w:abstractNumId w:val="13"/>
  </w:num>
  <w:num w:numId="15">
    <w:abstractNumId w:val="21"/>
  </w:num>
  <w:num w:numId="16">
    <w:abstractNumId w:val="0"/>
  </w:num>
  <w:num w:numId="17">
    <w:abstractNumId w:val="32"/>
  </w:num>
  <w:num w:numId="18">
    <w:abstractNumId w:val="17"/>
  </w:num>
  <w:num w:numId="19">
    <w:abstractNumId w:val="7"/>
  </w:num>
  <w:num w:numId="20">
    <w:abstractNumId w:val="20"/>
  </w:num>
  <w:num w:numId="21">
    <w:abstractNumId w:val="23"/>
  </w:num>
  <w:num w:numId="22">
    <w:abstractNumId w:val="9"/>
  </w:num>
  <w:num w:numId="23">
    <w:abstractNumId w:val="37"/>
  </w:num>
  <w:num w:numId="24">
    <w:abstractNumId w:val="28"/>
  </w:num>
  <w:num w:numId="25">
    <w:abstractNumId w:val="22"/>
  </w:num>
  <w:num w:numId="26">
    <w:abstractNumId w:val="1"/>
  </w:num>
  <w:num w:numId="27">
    <w:abstractNumId w:val="3"/>
  </w:num>
  <w:num w:numId="28">
    <w:abstractNumId w:val="19"/>
  </w:num>
  <w:num w:numId="29">
    <w:abstractNumId w:val="18"/>
  </w:num>
  <w:num w:numId="30">
    <w:abstractNumId w:val="6"/>
  </w:num>
  <w:num w:numId="31">
    <w:abstractNumId w:val="34"/>
  </w:num>
  <w:num w:numId="32">
    <w:abstractNumId w:val="31"/>
  </w:num>
  <w:num w:numId="33">
    <w:abstractNumId w:val="14"/>
  </w:num>
  <w:num w:numId="34">
    <w:abstractNumId w:val="27"/>
  </w:num>
  <w:num w:numId="35">
    <w:abstractNumId w:val="25"/>
  </w:num>
  <w:num w:numId="36">
    <w:abstractNumId w:val="36"/>
  </w:num>
  <w:num w:numId="37">
    <w:abstractNumId w:val="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72FA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34F6-218A-48A4-8365-83EE7D20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53</cp:revision>
  <cp:lastPrinted>2017-12-26T12:32:00Z</cp:lastPrinted>
  <dcterms:created xsi:type="dcterms:W3CDTF">2017-03-28T09:48:00Z</dcterms:created>
  <dcterms:modified xsi:type="dcterms:W3CDTF">2017-12-26T12:32:00Z</dcterms:modified>
</cp:coreProperties>
</file>